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C44" w:rsidRDefault="00E26C3F" w:rsidP="00E26C3F">
      <w:pPr>
        <w:pStyle w:val="Heading2"/>
        <w:rPr>
          <w:lang w:val="en-CA"/>
        </w:rPr>
      </w:pPr>
      <w:r>
        <w:rPr>
          <w:lang w:val="en-CA"/>
        </w:rPr>
        <w:t>T</w:t>
      </w:r>
      <w:r w:rsidR="00E62C44">
        <w:rPr>
          <w:lang w:val="en-CA"/>
        </w:rPr>
        <w:t>ypes of Threats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Natural, or man made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Fire and smoke, water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Storms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Sabotage, vandalism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Utility loss (power, HVAC, water)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Equipment failure</w:t>
      </w:r>
    </w:p>
    <w:p w:rsid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Personnel loss (strikes, illness, access, transport)</w:t>
      </w:r>
    </w:p>
    <w:p w:rsidR="00BF26AF" w:rsidRPr="00E62C44" w:rsidRDefault="00BF26AF" w:rsidP="00BF26AF">
      <w:pPr>
        <w:ind w:left="360"/>
        <w:rPr>
          <w:lang w:val="en-CA"/>
        </w:rPr>
      </w:pPr>
    </w:p>
    <w:p w:rsidR="008D1E7E" w:rsidRDefault="00E62C44" w:rsidP="00DC76E9">
      <w:pPr>
        <w:pStyle w:val="Heading2"/>
      </w:pPr>
      <w:r>
        <w:t>Motion Detectors</w:t>
      </w:r>
      <w:r w:rsidR="008D1E7E" w:rsidRPr="00E62C44">
        <w:t xml:space="preserve"> 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b/>
          <w:bCs/>
          <w:lang w:val="en-CA"/>
        </w:rPr>
        <w:t>Infrared</w:t>
      </w:r>
      <w:r w:rsidRPr="00E62C44">
        <w:rPr>
          <w:lang w:val="en-CA"/>
        </w:rPr>
        <w:t>: changes to infrared lighting patterns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b/>
          <w:bCs/>
          <w:lang w:val="en-CA"/>
        </w:rPr>
        <w:t>Heat-based</w:t>
      </w:r>
      <w:r w:rsidRPr="00E62C44">
        <w:rPr>
          <w:lang w:val="en-CA"/>
        </w:rPr>
        <w:t>: changes in heat levels in monitored area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b/>
          <w:bCs/>
          <w:lang w:val="en-CA"/>
        </w:rPr>
        <w:t>Wave pattern</w:t>
      </w:r>
      <w:r w:rsidRPr="00E62C44">
        <w:rPr>
          <w:lang w:val="en-CA"/>
        </w:rPr>
        <w:t>: transmits a consistent</w:t>
      </w:r>
      <w:r w:rsidR="00521D96">
        <w:rPr>
          <w:lang w:val="en-CA"/>
        </w:rPr>
        <w:t xml:space="preserve"> low </w:t>
      </w:r>
      <w:r w:rsidR="00521D96" w:rsidRPr="005E1F0E">
        <w:rPr>
          <w:b/>
          <w:lang w:val="en-CA"/>
        </w:rPr>
        <w:t>ultrasonic</w:t>
      </w:r>
      <w:r w:rsidR="00521D96">
        <w:rPr>
          <w:lang w:val="en-CA"/>
        </w:rPr>
        <w:t xml:space="preserve"> or high </w:t>
      </w:r>
      <w:r w:rsidR="00521D96" w:rsidRPr="005E1F0E">
        <w:rPr>
          <w:b/>
          <w:lang w:val="en-CA"/>
        </w:rPr>
        <w:t>microwav</w:t>
      </w:r>
      <w:r w:rsidRPr="005E1F0E">
        <w:rPr>
          <w:b/>
          <w:lang w:val="en-CA"/>
        </w:rPr>
        <w:t>e</w:t>
      </w:r>
      <w:r w:rsidRPr="00E62C44">
        <w:rPr>
          <w:lang w:val="en-CA"/>
        </w:rPr>
        <w:t xml:space="preserve"> frequency pattern and monitors for disturbances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b/>
          <w:bCs/>
          <w:lang w:val="en-CA"/>
        </w:rPr>
        <w:t>Capacitance</w:t>
      </w:r>
      <w:r w:rsidRPr="00E62C44">
        <w:rPr>
          <w:lang w:val="en-CA"/>
        </w:rPr>
        <w:t>: changes to the electrical or magnetic field near a protected object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b/>
          <w:bCs/>
          <w:lang w:val="en-CA"/>
        </w:rPr>
        <w:t>Photoelectric</w:t>
      </w:r>
      <w:r w:rsidRPr="00E62C44">
        <w:rPr>
          <w:lang w:val="en-CA"/>
        </w:rPr>
        <w:t>: changes in light levels (use in dark room)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b/>
          <w:bCs/>
          <w:lang w:val="en-CA"/>
        </w:rPr>
        <w:t>Passive audio</w:t>
      </w:r>
      <w:r w:rsidRPr="00E62C44">
        <w:rPr>
          <w:lang w:val="en-CA"/>
        </w:rPr>
        <w:t>: listens for abnormal sounds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Local alarm – broadcast audible alarm signal heard up to 400 ft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Centralized alarm – notifies a central monitoring system, may not have local alarm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Auxiliary alarm – notifies local emergency services</w:t>
      </w:r>
    </w:p>
    <w:p w:rsidR="00E62C44" w:rsidRDefault="00E62C44" w:rsidP="00E62C44">
      <w:pPr>
        <w:rPr>
          <w:lang w:val="en-CA"/>
        </w:rPr>
      </w:pPr>
    </w:p>
    <w:p w:rsidR="00BF26AF" w:rsidRDefault="00BF26AF" w:rsidP="00BF26AF">
      <w:pPr>
        <w:pStyle w:val="Heading2"/>
        <w:rPr>
          <w:sz w:val="20"/>
          <w:szCs w:val="20"/>
          <w:lang w:val="en-CA"/>
        </w:rPr>
      </w:pPr>
      <w:r w:rsidRPr="00BF26AF">
        <w:rPr>
          <w:sz w:val="20"/>
          <w:szCs w:val="20"/>
          <w:lang w:val="en-CA"/>
        </w:rPr>
        <w:t>Problem with Power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Fault - momentary loss of power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Blackout - complete loss of power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Sag - Momentary low voltage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Brownout - Prolong low voltage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Spike - Momentary high voltage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Surge - prolonged high voltage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Noise - steady interfering power disturbance or fluctuation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>Transient - short duration of line noise disturbance</w:t>
      </w:r>
    </w:p>
    <w:p w:rsidR="00BF26AF" w:rsidRPr="00BF26AF" w:rsidRDefault="00BF26AF" w:rsidP="00BF26AF">
      <w:pPr>
        <w:rPr>
          <w:lang w:val="en-CA"/>
        </w:rPr>
      </w:pPr>
      <w:r w:rsidRPr="00BF26AF">
        <w:rPr>
          <w:lang w:val="en-CA"/>
        </w:rPr>
        <w:t xml:space="preserve">Clean - </w:t>
      </w:r>
      <w:proofErr w:type="spellStart"/>
      <w:r w:rsidRPr="00BF26AF">
        <w:rPr>
          <w:lang w:val="en-CA"/>
        </w:rPr>
        <w:t>nonfluctuating</w:t>
      </w:r>
      <w:proofErr w:type="spellEnd"/>
      <w:r w:rsidRPr="00BF26AF">
        <w:rPr>
          <w:lang w:val="en-CA"/>
        </w:rPr>
        <w:t xml:space="preserve"> pure power </w:t>
      </w:r>
    </w:p>
    <w:p w:rsidR="0030363B" w:rsidRDefault="00BF26AF" w:rsidP="00BF26AF">
      <w:pPr>
        <w:rPr>
          <w:lang w:val="en-CA"/>
        </w:rPr>
      </w:pPr>
      <w:r w:rsidRPr="00BF26AF">
        <w:rPr>
          <w:lang w:val="en-CA"/>
        </w:rPr>
        <w:t>Inrush - initial power surge usually associated with connecting to a power source, whether primary or alternate/secondary</w:t>
      </w:r>
    </w:p>
    <w:p w:rsidR="00BF26AF" w:rsidRDefault="00BF26AF" w:rsidP="00E62C44">
      <w:pPr>
        <w:rPr>
          <w:b/>
          <w:bCs/>
          <w:lang w:val="en-CA"/>
        </w:rPr>
      </w:pPr>
    </w:p>
    <w:p w:rsidR="00E62C44" w:rsidRPr="00E62C44" w:rsidRDefault="00E62C44" w:rsidP="00E62C44">
      <w:pPr>
        <w:rPr>
          <w:lang w:val="en-CA"/>
        </w:rPr>
      </w:pPr>
      <w:r w:rsidRPr="00E62C44">
        <w:rPr>
          <w:b/>
          <w:bCs/>
          <w:lang w:val="en-CA"/>
        </w:rPr>
        <w:t>Fire extinguisher types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501"/>
        <w:gridCol w:w="1613"/>
        <w:gridCol w:w="1410"/>
        <w:gridCol w:w="1576"/>
      </w:tblGrid>
      <w:tr w:rsidR="00E62C44" w:rsidRPr="00E62C44" w:rsidTr="00E62C44">
        <w:trPr>
          <w:trHeight w:val="270"/>
          <w:tblCellSpacing w:w="0" w:type="dxa"/>
        </w:trPr>
        <w:tc>
          <w:tcPr>
            <w:tcW w:w="0" w:type="auto"/>
            <w:gridSpan w:val="2"/>
            <w:tcBorders>
              <w:top w:val="single" w:sz="12" w:space="0" w:color="003366"/>
              <w:left w:val="single" w:sz="12" w:space="0" w:color="003366"/>
              <w:bottom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b/>
                <w:bCs/>
                <w:lang w:val="en-CA"/>
              </w:rPr>
              <w:t>Stage</w:t>
            </w:r>
          </w:p>
        </w:tc>
        <w:tc>
          <w:tcPr>
            <w:tcW w:w="0" w:type="auto"/>
            <w:gridSpan w:val="2"/>
            <w:tcBorders>
              <w:top w:val="single" w:sz="12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b/>
                <w:bCs/>
                <w:lang w:val="en-CA"/>
              </w:rPr>
              <w:t>Description</w:t>
            </w:r>
          </w:p>
        </w:tc>
      </w:tr>
      <w:tr w:rsidR="00E62C44" w:rsidRPr="00E62C44" w:rsidTr="00E62C44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1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Incipient</w:t>
            </w:r>
          </w:p>
        </w:tc>
        <w:tc>
          <w:tcPr>
            <w:tcW w:w="0" w:type="auto"/>
            <w:gridSpan w:val="2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Air ionization, no smoke</w:t>
            </w:r>
          </w:p>
        </w:tc>
      </w:tr>
      <w:tr w:rsidR="00E62C44" w:rsidRPr="00E62C44" w:rsidTr="00E62C44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2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Smoke</w:t>
            </w:r>
          </w:p>
        </w:tc>
        <w:tc>
          <w:tcPr>
            <w:tcW w:w="0" w:type="auto"/>
            <w:gridSpan w:val="2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Visible smoke at point of ignition</w:t>
            </w:r>
          </w:p>
        </w:tc>
      </w:tr>
      <w:tr w:rsidR="00E62C44" w:rsidRPr="00E62C44" w:rsidTr="00E62C44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3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Flame</w:t>
            </w:r>
          </w:p>
        </w:tc>
        <w:tc>
          <w:tcPr>
            <w:tcW w:w="0" w:type="auto"/>
            <w:gridSpan w:val="2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Flame can be seen by naked eye</w:t>
            </w:r>
          </w:p>
        </w:tc>
      </w:tr>
      <w:tr w:rsidR="00E62C44" w:rsidRPr="00E62C44" w:rsidTr="00E62C44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12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4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Heat</w:t>
            </w:r>
          </w:p>
        </w:tc>
        <w:tc>
          <w:tcPr>
            <w:tcW w:w="0" w:type="auto"/>
            <w:gridSpan w:val="2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Everything in the area burns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0" w:type="auto"/>
            <w:tcBorders>
              <w:top w:val="single" w:sz="12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b/>
                <w:bCs/>
                <w:lang w:val="en-CA"/>
              </w:rPr>
            </w:pPr>
            <w:r w:rsidRPr="00E62C44">
              <w:rPr>
                <w:b/>
                <w:bCs/>
                <w:lang w:val="en-CA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b/>
                <w:bCs/>
                <w:lang w:val="en-CA"/>
              </w:rPr>
            </w:pPr>
            <w:r w:rsidRPr="00E62C44">
              <w:rPr>
                <w:b/>
                <w:bCs/>
                <w:lang w:val="en-CA"/>
              </w:rPr>
              <w:t>Type</w:t>
            </w:r>
          </w:p>
        </w:tc>
        <w:tc>
          <w:tcPr>
            <w:tcW w:w="0" w:type="auto"/>
            <w:tcBorders>
              <w:top w:val="single" w:sz="12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b/>
                <w:bCs/>
                <w:lang w:val="en-CA"/>
              </w:rPr>
            </w:pPr>
            <w:r w:rsidRPr="00E62C44">
              <w:rPr>
                <w:b/>
                <w:bCs/>
                <w:lang w:val="en-CA"/>
              </w:rPr>
              <w:t>Examples</w:t>
            </w:r>
          </w:p>
        </w:tc>
        <w:tc>
          <w:tcPr>
            <w:tcW w:w="0" w:type="auto"/>
            <w:tcBorders>
              <w:top w:val="single" w:sz="12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jc w:val="center"/>
              <w:rPr>
                <w:b/>
                <w:bCs/>
                <w:lang w:val="en-CA"/>
              </w:rPr>
            </w:pPr>
            <w:r w:rsidRPr="00E62C44">
              <w:rPr>
                <w:b/>
                <w:bCs/>
                <w:lang w:val="en-CA"/>
              </w:rPr>
              <w:t>Suppression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lang w:val="en-CA"/>
              </w:rPr>
            </w:pPr>
            <w:r w:rsidRPr="00E62C44">
              <w:rPr>
                <w:lang w:val="en-CA"/>
              </w:rPr>
              <w:t>A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All combust-</w:t>
            </w:r>
            <w:proofErr w:type="spellStart"/>
            <w:r w:rsidRPr="00E62C44">
              <w:rPr>
                <w:lang w:val="en-CA"/>
              </w:rPr>
              <w:t>ibles</w:t>
            </w:r>
            <w:proofErr w:type="spellEnd"/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Paper, wood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Water, soda acid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lang w:val="en-CA"/>
              </w:rPr>
            </w:pPr>
            <w:r w:rsidRPr="00E62C44">
              <w:rPr>
                <w:lang w:val="en-CA"/>
              </w:rPr>
              <w:t>B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Burnable liquids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Gas, oil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CO2, Halon, soda acid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lang w:val="en-CA"/>
              </w:rPr>
            </w:pPr>
            <w:r w:rsidRPr="00E62C44">
              <w:rPr>
                <w:lang w:val="en-CA"/>
              </w:rPr>
              <w:t>C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Computers and electrical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Computer equipment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CO2, Halon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lang w:val="en-CA"/>
              </w:rPr>
            </w:pPr>
            <w:r w:rsidRPr="00E62C44">
              <w:rPr>
                <w:lang w:val="en-CA"/>
              </w:rPr>
              <w:t>D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‘</w:t>
            </w:r>
            <w:proofErr w:type="spellStart"/>
            <w:r w:rsidRPr="00E62C44">
              <w:rPr>
                <w:lang w:val="en-CA"/>
              </w:rPr>
              <w:t>Da</w:t>
            </w:r>
            <w:proofErr w:type="spellEnd"/>
            <w:r w:rsidRPr="00E62C44">
              <w:rPr>
                <w:lang w:val="en-CA"/>
              </w:rPr>
              <w:t xml:space="preserve"> rest</w:t>
            </w:r>
          </w:p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(Metal)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40723A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 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Dry powder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0" w:type="auto"/>
            <w:tcBorders>
              <w:top w:val="single" w:sz="6" w:space="0" w:color="003366"/>
              <w:left w:val="single" w:sz="12" w:space="0" w:color="003366"/>
              <w:bottom w:val="single" w:sz="12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jc w:val="center"/>
              <w:rPr>
                <w:lang w:val="en-CA"/>
              </w:rPr>
            </w:pPr>
            <w:r w:rsidRPr="00E62C44">
              <w:rPr>
                <w:lang w:val="en-CA"/>
              </w:rPr>
              <w:t>K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Kitchen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6" w:space="0" w:color="003366"/>
            </w:tcBorders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Grease</w:t>
            </w:r>
          </w:p>
        </w:tc>
        <w:tc>
          <w:tcPr>
            <w:tcW w:w="0" w:type="auto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12" w:space="0" w:color="003366"/>
            </w:tcBorders>
          </w:tcPr>
          <w:p w:rsidR="0040723A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 </w:t>
            </w:r>
          </w:p>
        </w:tc>
      </w:tr>
    </w:tbl>
    <w:p w:rsidR="00E62C44" w:rsidRDefault="00E62C44" w:rsidP="00E62C44">
      <w:pPr>
        <w:rPr>
          <w:lang w:val="en-CA"/>
        </w:rPr>
      </w:pPr>
    </w:p>
    <w:p w:rsidR="00E62C44" w:rsidRPr="00DC76E9" w:rsidRDefault="00E62C44" w:rsidP="00E62C44">
      <w:pPr>
        <w:rPr>
          <w:b/>
          <w:bCs/>
          <w:lang w:val="en-CA"/>
        </w:rPr>
      </w:pPr>
      <w:r w:rsidRPr="00DC76E9">
        <w:rPr>
          <w:b/>
          <w:bCs/>
          <w:lang w:val="en-CA"/>
        </w:rPr>
        <w:lastRenderedPageBreak/>
        <w:t>The trouble with Halon: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Toxic gas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Not environmentally friendly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smartTag w:uri="urn:schemas-microsoft-com:office:smarttags" w:element="City">
        <w:smartTag w:uri="urn:schemas-microsoft-com:office:smarttags" w:element="place">
          <w:r w:rsidRPr="00E62C44">
            <w:rPr>
              <w:lang w:val="en-CA"/>
            </w:rPr>
            <w:t>Montreal</w:t>
          </w:r>
        </w:smartTag>
      </w:smartTag>
      <w:r w:rsidRPr="00E62C44">
        <w:rPr>
          <w:lang w:val="en-CA"/>
        </w:rPr>
        <w:t xml:space="preserve"> Protocol – contact Halon recycling facility instead of contacting a vendor</w:t>
      </w:r>
    </w:p>
    <w:p w:rsid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 xml:space="preserve">There are EPA-approved replacements for </w:t>
      </w:r>
      <w:proofErr w:type="spellStart"/>
      <w:r w:rsidRPr="00E62C44">
        <w:rPr>
          <w:lang w:val="en-CA"/>
        </w:rPr>
        <w:t>Halon</w:t>
      </w:r>
      <w:proofErr w:type="spellEnd"/>
      <w:r w:rsidR="005E1F0E">
        <w:rPr>
          <w:lang w:val="en-CA"/>
        </w:rPr>
        <w:t>:</w:t>
      </w:r>
    </w:p>
    <w:p w:rsidR="005E1F0E" w:rsidRPr="00E62C44" w:rsidRDefault="005E1F0E" w:rsidP="005E1F0E">
      <w:pPr>
        <w:ind w:left="360"/>
        <w:rPr>
          <w:lang w:val="en-CA"/>
        </w:rPr>
      </w:pPr>
      <w:r>
        <w:rPr>
          <w:lang w:val="en-CA"/>
        </w:rPr>
        <w:t xml:space="preserve">FM-200(HFC-227ea), CEA-410 or CEA 308, NAF-S-III (HCFC Blend A), FE-13 (HCFC-23), Argon (IG55) or </w:t>
      </w:r>
      <w:proofErr w:type="spellStart"/>
      <w:r>
        <w:rPr>
          <w:lang w:val="en-CA"/>
        </w:rPr>
        <w:t>Argonite</w:t>
      </w:r>
      <w:proofErr w:type="spellEnd"/>
      <w:r>
        <w:rPr>
          <w:lang w:val="en-CA"/>
        </w:rPr>
        <w:t xml:space="preserve"> (IG01), </w:t>
      </w:r>
      <w:proofErr w:type="spellStart"/>
      <w:r>
        <w:rPr>
          <w:lang w:val="en-CA"/>
        </w:rPr>
        <w:t>Inergen</w:t>
      </w:r>
      <w:proofErr w:type="spellEnd"/>
      <w:r>
        <w:rPr>
          <w:lang w:val="en-CA"/>
        </w:rPr>
        <w:t xml:space="preserve"> (IG541)</w:t>
      </w:r>
    </w:p>
    <w:p w:rsidR="00E62C44" w:rsidRDefault="00E62C44" w:rsidP="00E62C44">
      <w:pPr>
        <w:rPr>
          <w:lang w:val="en-CA"/>
        </w:rPr>
      </w:pPr>
    </w:p>
    <w:p w:rsidR="00E62C44" w:rsidRPr="00E62C44" w:rsidRDefault="00E62C44" w:rsidP="00E62C44">
      <w:pPr>
        <w:rPr>
          <w:lang w:val="en-CA"/>
        </w:rPr>
      </w:pPr>
      <w:r>
        <w:rPr>
          <w:b/>
          <w:bCs/>
          <w:lang w:val="en-CA"/>
        </w:rPr>
        <w:t>Fire</w:t>
      </w:r>
      <w:r w:rsidRPr="00E62C44">
        <w:rPr>
          <w:b/>
          <w:bCs/>
          <w:lang w:val="en-CA"/>
        </w:rPr>
        <w:t xml:space="preserve"> suppression systems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3"/>
        <w:gridCol w:w="2595"/>
        <w:gridCol w:w="1562"/>
      </w:tblGrid>
      <w:tr w:rsidR="00E62C44" w:rsidRPr="00E62C44" w:rsidTr="00E62C44">
        <w:trPr>
          <w:trHeight w:val="20"/>
          <w:tblCellSpacing w:w="0" w:type="dxa"/>
        </w:trPr>
        <w:tc>
          <w:tcPr>
            <w:tcW w:w="925" w:type="pct"/>
            <w:tcBorders>
              <w:top w:val="single" w:sz="12" w:space="0" w:color="003366"/>
              <w:left w:val="single" w:sz="12" w:space="0" w:color="003366"/>
              <w:bottom w:val="single" w:sz="6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b/>
                <w:bCs/>
                <w:lang w:val="en-CA"/>
              </w:rPr>
              <w:t>Wet pipe</w:t>
            </w:r>
          </w:p>
        </w:tc>
        <w:tc>
          <w:tcPr>
            <w:tcW w:w="2544" w:type="pct"/>
            <w:tcBorders>
              <w:top w:val="single" w:sz="12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Always full of water</w:t>
            </w:r>
          </w:p>
        </w:tc>
        <w:tc>
          <w:tcPr>
            <w:tcW w:w="1531" w:type="pct"/>
            <w:tcBorders>
              <w:top w:val="single" w:sz="12" w:space="0" w:color="003366"/>
              <w:left w:val="single" w:sz="6" w:space="0" w:color="003366"/>
              <w:bottom w:val="single" w:sz="6" w:space="0" w:color="003366"/>
              <w:right w:val="single" w:sz="12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Immediate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925" w:type="pct"/>
            <w:vMerge w:val="restart"/>
            <w:tcBorders>
              <w:top w:val="single" w:sz="6" w:space="0" w:color="003366"/>
              <w:left w:val="single" w:sz="12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b/>
                <w:bCs/>
                <w:lang w:val="en-CA"/>
              </w:rPr>
              <w:t>Dry pipe</w:t>
            </w:r>
          </w:p>
        </w:tc>
        <w:tc>
          <w:tcPr>
            <w:tcW w:w="2544" w:type="pct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Compressed air, air escapes opening a valve, pipes fill and discharge water</w:t>
            </w:r>
          </w:p>
        </w:tc>
        <w:tc>
          <w:tcPr>
            <w:tcW w:w="1531" w:type="pct"/>
            <w:vMerge w:val="restart"/>
            <w:tcBorders>
              <w:top w:val="single" w:sz="6" w:space="0" w:color="003366"/>
              <w:left w:val="single" w:sz="6" w:space="0" w:color="003366"/>
              <w:right w:val="single" w:sz="12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Air escapes first</w:t>
            </w: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925" w:type="pct"/>
            <w:vMerge/>
            <w:tcBorders>
              <w:top w:val="single" w:sz="6" w:space="0" w:color="003366"/>
              <w:left w:val="single" w:sz="12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</w:p>
        </w:tc>
        <w:tc>
          <w:tcPr>
            <w:tcW w:w="2544" w:type="pct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Deluge:  dry pipe system which uses larger pipes and more water</w:t>
            </w:r>
          </w:p>
        </w:tc>
        <w:tc>
          <w:tcPr>
            <w:tcW w:w="1531" w:type="pct"/>
            <w:vMerge/>
            <w:tcBorders>
              <w:top w:val="single" w:sz="6" w:space="0" w:color="003366"/>
              <w:left w:val="single" w:sz="6" w:space="0" w:color="003366"/>
              <w:right w:val="single" w:sz="12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</w:p>
        </w:tc>
      </w:tr>
      <w:tr w:rsidR="00E62C44" w:rsidRPr="00E62C44" w:rsidTr="00E62C44">
        <w:trPr>
          <w:trHeight w:val="20"/>
          <w:tblCellSpacing w:w="0" w:type="dxa"/>
        </w:trPr>
        <w:tc>
          <w:tcPr>
            <w:tcW w:w="925" w:type="pct"/>
            <w:tcBorders>
              <w:top w:val="single" w:sz="6" w:space="0" w:color="003366"/>
              <w:left w:val="single" w:sz="12" w:space="0" w:color="003366"/>
              <w:bottom w:val="single" w:sz="12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proofErr w:type="spellStart"/>
            <w:r w:rsidRPr="00E62C44">
              <w:rPr>
                <w:b/>
                <w:bCs/>
                <w:lang w:val="en-CA"/>
              </w:rPr>
              <w:t>Preaction</w:t>
            </w:r>
            <w:proofErr w:type="spellEnd"/>
            <w:r w:rsidRPr="00E62C44">
              <w:rPr>
                <w:b/>
                <w:bCs/>
                <w:lang w:val="en-CA"/>
              </w:rPr>
              <w:t xml:space="preserve"> system</w:t>
            </w:r>
          </w:p>
        </w:tc>
        <w:tc>
          <w:tcPr>
            <w:tcW w:w="2544" w:type="pct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6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Combination dry pipe / wet pipe system</w:t>
            </w:r>
          </w:p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Dry pipe until early stages of fire when pipe fills with water</w:t>
            </w:r>
          </w:p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Wet pipe triggered when sprinkler head is triggered by heat</w:t>
            </w:r>
          </w:p>
        </w:tc>
        <w:tc>
          <w:tcPr>
            <w:tcW w:w="1531" w:type="pct"/>
            <w:tcBorders>
              <w:top w:val="single" w:sz="6" w:space="0" w:color="003366"/>
              <w:left w:val="single" w:sz="6" w:space="0" w:color="003366"/>
              <w:bottom w:val="single" w:sz="12" w:space="0" w:color="003366"/>
              <w:right w:val="single" w:sz="12" w:space="0" w:color="003366"/>
            </w:tcBorders>
            <w:vAlign w:val="center"/>
          </w:tcPr>
          <w:p w:rsidR="00E62C44" w:rsidRPr="00E62C44" w:rsidRDefault="00E62C44" w:rsidP="00E62C44">
            <w:pPr>
              <w:rPr>
                <w:lang w:val="en-CA"/>
              </w:rPr>
            </w:pPr>
            <w:r w:rsidRPr="00E62C44">
              <w:rPr>
                <w:lang w:val="en-CA"/>
              </w:rPr>
              <w:t>Delayed, can be turned off in time to prevent damage to computers</w:t>
            </w:r>
          </w:p>
        </w:tc>
      </w:tr>
    </w:tbl>
    <w:p w:rsidR="00E62C44" w:rsidRDefault="00E62C44" w:rsidP="00E62C44">
      <w:pPr>
        <w:rPr>
          <w:lang w:val="en-CA"/>
        </w:rPr>
      </w:pP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Ideal temperature for computer room:  60 – 75F, 15 – 23C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Ideal humidity: 40 – 60%</w:t>
      </w:r>
    </w:p>
    <w:p w:rsidR="00E62C44" w:rsidRPr="00E62C44" w:rsidRDefault="00E62C44" w:rsidP="00E62C44">
      <w:pPr>
        <w:numPr>
          <w:ilvl w:val="0"/>
          <w:numId w:val="1"/>
        </w:numPr>
        <w:rPr>
          <w:lang w:val="en-CA"/>
        </w:rPr>
      </w:pPr>
      <w:r w:rsidRPr="00E62C44">
        <w:rPr>
          <w:lang w:val="en-CA"/>
        </w:rPr>
        <w:t>Static electricity:</w:t>
      </w:r>
    </w:p>
    <w:p w:rsidR="00E62C44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40V</w:t>
      </w:r>
      <w:r w:rsidRPr="00E62C44">
        <w:rPr>
          <w:lang w:val="en-CA"/>
        </w:rPr>
        <w:tab/>
        <w:t>destruction of circuits</w:t>
      </w:r>
    </w:p>
    <w:p w:rsidR="00E62C44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1,000V</w:t>
      </w:r>
      <w:r w:rsidRPr="00E62C44">
        <w:rPr>
          <w:lang w:val="en-CA"/>
        </w:rPr>
        <w:tab/>
        <w:t>scramble monitor</w:t>
      </w:r>
    </w:p>
    <w:p w:rsidR="00E62C44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1,400V</w:t>
      </w:r>
      <w:r w:rsidRPr="00E62C44">
        <w:rPr>
          <w:lang w:val="en-CA"/>
        </w:rPr>
        <w:tab/>
        <w:t>destroy data on a hard drive</w:t>
      </w:r>
    </w:p>
    <w:p w:rsidR="00E62C44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2,000V</w:t>
      </w:r>
      <w:r w:rsidRPr="00E62C44">
        <w:rPr>
          <w:lang w:val="en-CA"/>
        </w:rPr>
        <w:tab/>
        <w:t>system shutdown</w:t>
      </w:r>
    </w:p>
    <w:p w:rsidR="00E62C44" w:rsidRPr="00E62C44" w:rsidRDefault="00E62C44" w:rsidP="0040723A">
      <w:pPr>
        <w:numPr>
          <w:ilvl w:val="0"/>
          <w:numId w:val="1"/>
        </w:numPr>
        <w:tabs>
          <w:tab w:val="clear" w:pos="360"/>
        </w:tabs>
        <w:rPr>
          <w:lang w:val="en-CA"/>
        </w:rPr>
      </w:pPr>
      <w:r w:rsidRPr="00E62C44">
        <w:rPr>
          <w:lang w:val="en-CA"/>
        </w:rPr>
        <w:t>Fences are perimeter-defining devices</w:t>
      </w:r>
    </w:p>
    <w:p w:rsidR="003661D8" w:rsidRDefault="003661D8" w:rsidP="00DC76E9">
      <w:pPr>
        <w:numPr>
          <w:ilvl w:val="0"/>
          <w:numId w:val="2"/>
        </w:numPr>
        <w:rPr>
          <w:lang w:val="en-CA"/>
        </w:rPr>
      </w:pPr>
      <w:r>
        <w:rPr>
          <w:lang w:val="en-CA"/>
        </w:rPr>
        <w:t>1 – 2 ft</w:t>
      </w:r>
      <w:r>
        <w:rPr>
          <w:lang w:val="en-CA"/>
        </w:rPr>
        <w:tab/>
        <w:t>marks the flower garden</w:t>
      </w:r>
    </w:p>
    <w:p w:rsidR="00E62C44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3 – 4ft</w:t>
      </w:r>
      <w:r w:rsidRPr="00E62C44">
        <w:rPr>
          <w:lang w:val="en-CA"/>
        </w:rPr>
        <w:tab/>
        <w:t>deter casual trespasser</w:t>
      </w:r>
    </w:p>
    <w:p w:rsidR="00E62C44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6 – 7ft</w:t>
      </w:r>
      <w:r w:rsidRPr="00E62C44">
        <w:rPr>
          <w:lang w:val="en-CA"/>
        </w:rPr>
        <w:tab/>
        <w:t>too hard to climb easily</w:t>
      </w:r>
    </w:p>
    <w:p w:rsidR="00DC76E9" w:rsidRPr="00DC76E9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8ft+ with barbed wire, deter determined intruder</w:t>
      </w:r>
    </w:p>
    <w:p w:rsidR="00E62C44" w:rsidRPr="00E62C44" w:rsidRDefault="00E62C44" w:rsidP="00DC76E9">
      <w:pPr>
        <w:numPr>
          <w:ilvl w:val="0"/>
          <w:numId w:val="2"/>
        </w:numPr>
        <w:rPr>
          <w:lang w:val="en-CA"/>
        </w:rPr>
      </w:pPr>
      <w:r w:rsidRPr="00E62C44">
        <w:rPr>
          <w:lang w:val="en-CA"/>
        </w:rPr>
        <w:t>None</w:t>
      </w:r>
      <w:r w:rsidRPr="00E62C44">
        <w:rPr>
          <w:lang w:val="en-CA"/>
        </w:rPr>
        <w:tab/>
        <w:t>stop a determined intruder</w:t>
      </w:r>
    </w:p>
    <w:p w:rsidR="0076397D" w:rsidRDefault="0076397D" w:rsidP="00521D96">
      <w:pPr>
        <w:pStyle w:val="Heading3"/>
        <w:rPr>
          <w:sz w:val="18"/>
          <w:lang w:val="en-CA"/>
        </w:rPr>
      </w:pPr>
    </w:p>
    <w:p w:rsidR="00521D96" w:rsidRPr="0076397D" w:rsidRDefault="00521D96" w:rsidP="0076397D">
      <w:pPr>
        <w:rPr>
          <w:rStyle w:val="Emphasis"/>
          <w:i w:val="0"/>
        </w:rPr>
      </w:pPr>
      <w:r w:rsidRPr="0076397D">
        <w:rPr>
          <w:rStyle w:val="Emphasis"/>
          <w:i w:val="0"/>
        </w:rPr>
        <w:t>- Behavioral-based systems are also known as Profile-based system</w:t>
      </w:r>
    </w:p>
    <w:p w:rsidR="0076397D" w:rsidRDefault="00521D96" w:rsidP="0076397D">
      <w:pPr>
        <w:rPr>
          <w:rStyle w:val="Emphasis"/>
          <w:i w:val="0"/>
        </w:rPr>
      </w:pPr>
      <w:r w:rsidRPr="0076397D">
        <w:rPr>
          <w:rStyle w:val="Emphasis"/>
          <w:i w:val="0"/>
        </w:rPr>
        <w:t xml:space="preserve">- </w:t>
      </w:r>
      <w:r w:rsidR="0076397D" w:rsidRPr="0076397D">
        <w:rPr>
          <w:rStyle w:val="Emphasis"/>
          <w:i w:val="0"/>
        </w:rPr>
        <w:t>C</w:t>
      </w:r>
      <w:r w:rsidRPr="0076397D">
        <w:rPr>
          <w:rStyle w:val="Emphasis"/>
          <w:i w:val="0"/>
        </w:rPr>
        <w:t>ommon-mode noise is electromagnetic interference (EMI) that is noise from the radiation generated by the difference between the hot and ground wires</w:t>
      </w:r>
    </w:p>
    <w:p w:rsidR="00E62C44" w:rsidRDefault="00521D96" w:rsidP="0076397D">
      <w:pPr>
        <w:rPr>
          <w:lang w:val="en-CA"/>
        </w:rPr>
      </w:pPr>
      <w:r w:rsidRPr="00521D96">
        <w:rPr>
          <w:lang w:val="en-CA"/>
        </w:rPr>
        <w:t>-</w:t>
      </w:r>
      <w:r w:rsidR="00662F96">
        <w:rPr>
          <w:lang w:val="en-CA"/>
        </w:rPr>
        <w:t xml:space="preserve"> </w:t>
      </w:r>
      <w:proofErr w:type="spellStart"/>
      <w:r w:rsidR="00662F96">
        <w:rPr>
          <w:lang w:val="en-CA"/>
        </w:rPr>
        <w:t>Halon</w:t>
      </w:r>
      <w:proofErr w:type="spellEnd"/>
      <w:r w:rsidR="00662F96">
        <w:rPr>
          <w:lang w:val="en-CA"/>
        </w:rPr>
        <w:t xml:space="preserve"> suppresses combustion through a chemical reaction that kills the fire</w:t>
      </w:r>
    </w:p>
    <w:p w:rsidR="00662F96" w:rsidRDefault="00251D94" w:rsidP="0076397D">
      <w:pPr>
        <w:rPr>
          <w:lang w:val="en-CA"/>
        </w:rPr>
      </w:pPr>
      <w:r>
        <w:rPr>
          <w:lang w:val="en-CA"/>
        </w:rPr>
        <w:t xml:space="preserve">- </w:t>
      </w:r>
      <w:r w:rsidR="00FF37DC">
        <w:rPr>
          <w:lang w:val="en-CA"/>
        </w:rPr>
        <w:t xml:space="preserve">Crime prevention through Environmental design (CPTED) is discipline that </w:t>
      </w:r>
      <w:r w:rsidR="00FF37DC" w:rsidRPr="00FF37DC">
        <w:rPr>
          <w:lang w:val="en-CA"/>
        </w:rPr>
        <w:t>Outlines how the proper design of a physical environment can reduce crime by directly affecting human behaviour.</w:t>
      </w:r>
    </w:p>
    <w:p w:rsidR="0076397D" w:rsidRDefault="00FF37DC" w:rsidP="0076397D">
      <w:pPr>
        <w:rPr>
          <w:lang w:val="en-CA"/>
        </w:rPr>
      </w:pPr>
      <w:r>
        <w:rPr>
          <w:lang w:val="en-CA"/>
        </w:rPr>
        <w:t>- Soda Acid suppresses the fuel supply of the fire.</w:t>
      </w:r>
    </w:p>
    <w:p w:rsidR="00FF37DC" w:rsidRDefault="00FF37DC" w:rsidP="0076397D">
      <w:pPr>
        <w:rPr>
          <w:lang w:val="en-CA"/>
        </w:rPr>
      </w:pPr>
      <w:r>
        <w:rPr>
          <w:lang w:val="en-CA"/>
        </w:rPr>
        <w:t>- Dry pipe sprinkler system minimizes chances of accidental discharge of water.</w:t>
      </w:r>
    </w:p>
    <w:p w:rsidR="00FF37DC" w:rsidRPr="00E62C44" w:rsidRDefault="00FF37DC" w:rsidP="0076397D">
      <w:pPr>
        <w:rPr>
          <w:lang w:val="en-CA"/>
        </w:rPr>
      </w:pPr>
    </w:p>
    <w:sectPr w:rsidR="00FF37DC" w:rsidRPr="00E62C44" w:rsidSect="00BF26AF">
      <w:headerReference w:type="default" r:id="rId7"/>
      <w:pgSz w:w="12240" w:h="15840"/>
      <w:pgMar w:top="720" w:right="720" w:bottom="720" w:left="720" w:header="709" w:footer="709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1B1" w:rsidRDefault="005D21B1">
      <w:r>
        <w:separator/>
      </w:r>
    </w:p>
  </w:endnote>
  <w:endnote w:type="continuationSeparator" w:id="0">
    <w:p w:rsidR="005D21B1" w:rsidRDefault="005D2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1B1" w:rsidRDefault="005D21B1">
      <w:r>
        <w:separator/>
      </w:r>
    </w:p>
  </w:footnote>
  <w:footnote w:type="continuationSeparator" w:id="0">
    <w:p w:rsidR="005D21B1" w:rsidRDefault="005D2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44" w:rsidRPr="00416A3C" w:rsidRDefault="00E62C44" w:rsidP="00416A3C">
    <w:pPr>
      <w:pStyle w:val="Header"/>
      <w:tabs>
        <w:tab w:val="clear" w:pos="8640"/>
        <w:tab w:val="right" w:pos="9720"/>
      </w:tabs>
      <w:rPr>
        <w:szCs w:val="20"/>
      </w:rPr>
    </w:pPr>
    <w:r w:rsidRPr="00416A3C">
      <w:rPr>
        <w:szCs w:val="20"/>
      </w:rPr>
      <w:tab/>
    </w:r>
    <w:r w:rsidR="00550F02" w:rsidRPr="00F13A29">
      <w:rPr>
        <w:b/>
        <w:bCs/>
        <w:szCs w:val="20"/>
      </w:rPr>
      <w:fldChar w:fldCharType="begin"/>
    </w:r>
    <w:r w:rsidR="00F13A29" w:rsidRPr="00F13A29">
      <w:rPr>
        <w:b/>
        <w:bCs/>
        <w:szCs w:val="20"/>
      </w:rPr>
      <w:instrText xml:space="preserve"> FILENAME </w:instrText>
    </w:r>
    <w:r w:rsidR="00550F02" w:rsidRPr="00F13A29">
      <w:rPr>
        <w:b/>
        <w:bCs/>
        <w:szCs w:val="20"/>
      </w:rPr>
      <w:fldChar w:fldCharType="separate"/>
    </w:r>
    <w:r w:rsidR="00E83CF1">
      <w:rPr>
        <w:b/>
        <w:bCs/>
        <w:noProof/>
        <w:szCs w:val="20"/>
      </w:rPr>
      <w:t>L06 Physical Security - Notes</w:t>
    </w:r>
    <w:r w:rsidR="00550F02" w:rsidRPr="00F13A29">
      <w:rPr>
        <w:b/>
        <w:bCs/>
        <w:szCs w:val="20"/>
      </w:rPr>
      <w:fldChar w:fldCharType="end"/>
    </w:r>
    <w:r>
      <w:rPr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26807"/>
    <w:multiLevelType w:val="hybridMultilevel"/>
    <w:tmpl w:val="541A0310"/>
    <w:lvl w:ilvl="0" w:tplc="977604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3A69F4">
      <w:start w:val="1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2835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E828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84FE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E60A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06FDE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8699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FA59F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F33DA"/>
    <w:multiLevelType w:val="hybridMultilevel"/>
    <w:tmpl w:val="CF1CEBEA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C3A69F4">
      <w:start w:val="168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F2835FC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E82872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F84FEA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EE60A8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906FDEA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5E86998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2FA59F2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A3C"/>
    <w:rsid w:val="0000087C"/>
    <w:rsid w:val="00020C18"/>
    <w:rsid w:val="000257D6"/>
    <w:rsid w:val="00025B95"/>
    <w:rsid w:val="00027E1B"/>
    <w:rsid w:val="000358E5"/>
    <w:rsid w:val="0005716B"/>
    <w:rsid w:val="0007065C"/>
    <w:rsid w:val="00070984"/>
    <w:rsid w:val="00071B42"/>
    <w:rsid w:val="000746FB"/>
    <w:rsid w:val="00086465"/>
    <w:rsid w:val="00090537"/>
    <w:rsid w:val="0009188E"/>
    <w:rsid w:val="00091F72"/>
    <w:rsid w:val="00096F3C"/>
    <w:rsid w:val="000970AA"/>
    <w:rsid w:val="000A4395"/>
    <w:rsid w:val="000B277F"/>
    <w:rsid w:val="000D1518"/>
    <w:rsid w:val="0010463B"/>
    <w:rsid w:val="00107F01"/>
    <w:rsid w:val="0011068F"/>
    <w:rsid w:val="00115CBB"/>
    <w:rsid w:val="00124697"/>
    <w:rsid w:val="0012567B"/>
    <w:rsid w:val="00135F3B"/>
    <w:rsid w:val="00143837"/>
    <w:rsid w:val="00163C6E"/>
    <w:rsid w:val="00165243"/>
    <w:rsid w:val="00176CCB"/>
    <w:rsid w:val="00180F54"/>
    <w:rsid w:val="00186276"/>
    <w:rsid w:val="001872CD"/>
    <w:rsid w:val="001C4F87"/>
    <w:rsid w:val="001E31B1"/>
    <w:rsid w:val="001E7BB0"/>
    <w:rsid w:val="001F25D8"/>
    <w:rsid w:val="00211806"/>
    <w:rsid w:val="002143C9"/>
    <w:rsid w:val="002179A0"/>
    <w:rsid w:val="00222B4D"/>
    <w:rsid w:val="002349CB"/>
    <w:rsid w:val="00251D94"/>
    <w:rsid w:val="00251F37"/>
    <w:rsid w:val="00256C72"/>
    <w:rsid w:val="002626A0"/>
    <w:rsid w:val="002769D5"/>
    <w:rsid w:val="00280646"/>
    <w:rsid w:val="00281A46"/>
    <w:rsid w:val="002A0818"/>
    <w:rsid w:val="002A4B9D"/>
    <w:rsid w:val="002C10AB"/>
    <w:rsid w:val="002E38D3"/>
    <w:rsid w:val="002F2A8C"/>
    <w:rsid w:val="002F7334"/>
    <w:rsid w:val="0030363B"/>
    <w:rsid w:val="00305875"/>
    <w:rsid w:val="00315B37"/>
    <w:rsid w:val="00334F74"/>
    <w:rsid w:val="003402E3"/>
    <w:rsid w:val="00350E63"/>
    <w:rsid w:val="0036038C"/>
    <w:rsid w:val="003661D8"/>
    <w:rsid w:val="00386DCE"/>
    <w:rsid w:val="00387297"/>
    <w:rsid w:val="0039314F"/>
    <w:rsid w:val="003C3C0E"/>
    <w:rsid w:val="003C60E3"/>
    <w:rsid w:val="003C6A26"/>
    <w:rsid w:val="003D6286"/>
    <w:rsid w:val="003E4744"/>
    <w:rsid w:val="00404B33"/>
    <w:rsid w:val="00406438"/>
    <w:rsid w:val="0040723A"/>
    <w:rsid w:val="0041364D"/>
    <w:rsid w:val="00416A3C"/>
    <w:rsid w:val="004218D2"/>
    <w:rsid w:val="004557DD"/>
    <w:rsid w:val="00463D8F"/>
    <w:rsid w:val="00474197"/>
    <w:rsid w:val="00495617"/>
    <w:rsid w:val="00495A87"/>
    <w:rsid w:val="004A36B5"/>
    <w:rsid w:val="004C30FD"/>
    <w:rsid w:val="004C6D22"/>
    <w:rsid w:val="004E411C"/>
    <w:rsid w:val="00514D0B"/>
    <w:rsid w:val="00521D96"/>
    <w:rsid w:val="00527473"/>
    <w:rsid w:val="0054538F"/>
    <w:rsid w:val="00550F02"/>
    <w:rsid w:val="005517B8"/>
    <w:rsid w:val="00561063"/>
    <w:rsid w:val="00566D99"/>
    <w:rsid w:val="005671A8"/>
    <w:rsid w:val="00577723"/>
    <w:rsid w:val="00580F34"/>
    <w:rsid w:val="005B4450"/>
    <w:rsid w:val="005D21B1"/>
    <w:rsid w:val="005D2205"/>
    <w:rsid w:val="005E0ACC"/>
    <w:rsid w:val="005E1F0E"/>
    <w:rsid w:val="005F3F76"/>
    <w:rsid w:val="005F4195"/>
    <w:rsid w:val="00613252"/>
    <w:rsid w:val="00616201"/>
    <w:rsid w:val="006230E8"/>
    <w:rsid w:val="0063010C"/>
    <w:rsid w:val="00662F96"/>
    <w:rsid w:val="0066372C"/>
    <w:rsid w:val="006803BF"/>
    <w:rsid w:val="00687A1B"/>
    <w:rsid w:val="006A312A"/>
    <w:rsid w:val="006B22BC"/>
    <w:rsid w:val="006B39E8"/>
    <w:rsid w:val="006B3D5C"/>
    <w:rsid w:val="006D576A"/>
    <w:rsid w:val="006F1354"/>
    <w:rsid w:val="006F16CA"/>
    <w:rsid w:val="006F2574"/>
    <w:rsid w:val="00701578"/>
    <w:rsid w:val="007119D7"/>
    <w:rsid w:val="00713773"/>
    <w:rsid w:val="00715E96"/>
    <w:rsid w:val="00720257"/>
    <w:rsid w:val="00722A15"/>
    <w:rsid w:val="0072483D"/>
    <w:rsid w:val="00724F6E"/>
    <w:rsid w:val="00727556"/>
    <w:rsid w:val="00746B1C"/>
    <w:rsid w:val="0076397D"/>
    <w:rsid w:val="00765962"/>
    <w:rsid w:val="00766394"/>
    <w:rsid w:val="007711F7"/>
    <w:rsid w:val="00787B2E"/>
    <w:rsid w:val="00794C35"/>
    <w:rsid w:val="0079540E"/>
    <w:rsid w:val="007A2969"/>
    <w:rsid w:val="007B3D23"/>
    <w:rsid w:val="007D6644"/>
    <w:rsid w:val="007D7CEE"/>
    <w:rsid w:val="007E4CF9"/>
    <w:rsid w:val="007F548D"/>
    <w:rsid w:val="008151B5"/>
    <w:rsid w:val="008167CD"/>
    <w:rsid w:val="00822012"/>
    <w:rsid w:val="0082706B"/>
    <w:rsid w:val="0083261B"/>
    <w:rsid w:val="00832BA0"/>
    <w:rsid w:val="00841786"/>
    <w:rsid w:val="00867951"/>
    <w:rsid w:val="00887D50"/>
    <w:rsid w:val="008C195C"/>
    <w:rsid w:val="008D1E7E"/>
    <w:rsid w:val="008E51E1"/>
    <w:rsid w:val="008E54F4"/>
    <w:rsid w:val="008E6964"/>
    <w:rsid w:val="008E6C1D"/>
    <w:rsid w:val="008F1675"/>
    <w:rsid w:val="00901228"/>
    <w:rsid w:val="00906AA6"/>
    <w:rsid w:val="009146B8"/>
    <w:rsid w:val="00917862"/>
    <w:rsid w:val="00925F02"/>
    <w:rsid w:val="00930EF6"/>
    <w:rsid w:val="0093357C"/>
    <w:rsid w:val="00936622"/>
    <w:rsid w:val="00944272"/>
    <w:rsid w:val="00950837"/>
    <w:rsid w:val="00953DBA"/>
    <w:rsid w:val="009548FE"/>
    <w:rsid w:val="0096290E"/>
    <w:rsid w:val="00970911"/>
    <w:rsid w:val="009820F2"/>
    <w:rsid w:val="0099262A"/>
    <w:rsid w:val="00992CC5"/>
    <w:rsid w:val="009953E0"/>
    <w:rsid w:val="009A523B"/>
    <w:rsid w:val="009B2BE6"/>
    <w:rsid w:val="009B6A42"/>
    <w:rsid w:val="009D4F4D"/>
    <w:rsid w:val="009D66C4"/>
    <w:rsid w:val="009E7E54"/>
    <w:rsid w:val="009F7B8E"/>
    <w:rsid w:val="00A02081"/>
    <w:rsid w:val="00A047C7"/>
    <w:rsid w:val="00A20909"/>
    <w:rsid w:val="00A22FED"/>
    <w:rsid w:val="00A27C36"/>
    <w:rsid w:val="00A27C4C"/>
    <w:rsid w:val="00A40BEC"/>
    <w:rsid w:val="00A41739"/>
    <w:rsid w:val="00A736E3"/>
    <w:rsid w:val="00A84EF4"/>
    <w:rsid w:val="00A865C8"/>
    <w:rsid w:val="00A91688"/>
    <w:rsid w:val="00A92210"/>
    <w:rsid w:val="00A94022"/>
    <w:rsid w:val="00AB3138"/>
    <w:rsid w:val="00AC616C"/>
    <w:rsid w:val="00AD4125"/>
    <w:rsid w:val="00AD5BCD"/>
    <w:rsid w:val="00AE0C33"/>
    <w:rsid w:val="00AE0DB5"/>
    <w:rsid w:val="00AE4304"/>
    <w:rsid w:val="00B0231C"/>
    <w:rsid w:val="00B05A7A"/>
    <w:rsid w:val="00B13B0C"/>
    <w:rsid w:val="00B17053"/>
    <w:rsid w:val="00B17CC0"/>
    <w:rsid w:val="00B20C7B"/>
    <w:rsid w:val="00B40F15"/>
    <w:rsid w:val="00B427F6"/>
    <w:rsid w:val="00B44527"/>
    <w:rsid w:val="00B64CDF"/>
    <w:rsid w:val="00B74F13"/>
    <w:rsid w:val="00B879C0"/>
    <w:rsid w:val="00B924F2"/>
    <w:rsid w:val="00BA1CB0"/>
    <w:rsid w:val="00BB39A2"/>
    <w:rsid w:val="00BB79E2"/>
    <w:rsid w:val="00BC4FBB"/>
    <w:rsid w:val="00BD0302"/>
    <w:rsid w:val="00BE4D87"/>
    <w:rsid w:val="00BF26AF"/>
    <w:rsid w:val="00C009C8"/>
    <w:rsid w:val="00C774A8"/>
    <w:rsid w:val="00CB1720"/>
    <w:rsid w:val="00CB2193"/>
    <w:rsid w:val="00CB27C0"/>
    <w:rsid w:val="00CB73D5"/>
    <w:rsid w:val="00CE01D0"/>
    <w:rsid w:val="00CE3067"/>
    <w:rsid w:val="00CF146A"/>
    <w:rsid w:val="00CF1DFD"/>
    <w:rsid w:val="00D136D5"/>
    <w:rsid w:val="00D13C2C"/>
    <w:rsid w:val="00D20EA7"/>
    <w:rsid w:val="00D2552C"/>
    <w:rsid w:val="00D42832"/>
    <w:rsid w:val="00D573C0"/>
    <w:rsid w:val="00D61762"/>
    <w:rsid w:val="00D81EFC"/>
    <w:rsid w:val="00D94D30"/>
    <w:rsid w:val="00DC2CA3"/>
    <w:rsid w:val="00DC3FDA"/>
    <w:rsid w:val="00DC76E9"/>
    <w:rsid w:val="00DF01A9"/>
    <w:rsid w:val="00E01D30"/>
    <w:rsid w:val="00E04462"/>
    <w:rsid w:val="00E06F35"/>
    <w:rsid w:val="00E15BF1"/>
    <w:rsid w:val="00E16106"/>
    <w:rsid w:val="00E16819"/>
    <w:rsid w:val="00E26C3F"/>
    <w:rsid w:val="00E54227"/>
    <w:rsid w:val="00E5754D"/>
    <w:rsid w:val="00E62C44"/>
    <w:rsid w:val="00E70806"/>
    <w:rsid w:val="00E71322"/>
    <w:rsid w:val="00E833E0"/>
    <w:rsid w:val="00E83CF1"/>
    <w:rsid w:val="00E9425D"/>
    <w:rsid w:val="00E9447E"/>
    <w:rsid w:val="00E975BF"/>
    <w:rsid w:val="00EA0953"/>
    <w:rsid w:val="00EA33F1"/>
    <w:rsid w:val="00EA58B0"/>
    <w:rsid w:val="00EB4B83"/>
    <w:rsid w:val="00EE238D"/>
    <w:rsid w:val="00F01B47"/>
    <w:rsid w:val="00F1273C"/>
    <w:rsid w:val="00F13A29"/>
    <w:rsid w:val="00F3518E"/>
    <w:rsid w:val="00F359E6"/>
    <w:rsid w:val="00F4534E"/>
    <w:rsid w:val="00F566C4"/>
    <w:rsid w:val="00F61FB5"/>
    <w:rsid w:val="00F8437F"/>
    <w:rsid w:val="00F926CB"/>
    <w:rsid w:val="00F929AC"/>
    <w:rsid w:val="00FA709E"/>
    <w:rsid w:val="00FB6E5E"/>
    <w:rsid w:val="00FB7A26"/>
    <w:rsid w:val="00FC0CC2"/>
    <w:rsid w:val="00FF1C1E"/>
    <w:rsid w:val="00FF3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FED"/>
    <w:rPr>
      <w:szCs w:val="24"/>
    </w:rPr>
  </w:style>
  <w:style w:type="paragraph" w:styleId="Heading2">
    <w:name w:val="heading 2"/>
    <w:basedOn w:val="Normal"/>
    <w:next w:val="Normal"/>
    <w:qFormat/>
    <w:rsid w:val="004C30FD"/>
    <w:pPr>
      <w:keepNext/>
      <w:pBdr>
        <w:top w:val="single" w:sz="4" w:space="1" w:color="auto"/>
      </w:pBdr>
      <w:spacing w:before="40"/>
      <w:outlineLvl w:val="1"/>
    </w:pPr>
    <w:rPr>
      <w:rFonts w:ascii="Arial" w:hAnsi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qFormat/>
    <w:rsid w:val="004C30FD"/>
    <w:pPr>
      <w:pBdr>
        <w:top w:val="single" w:sz="4" w:space="1" w:color="auto"/>
      </w:pBd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CourierNew9pt">
    <w:name w:val="Style Courier New 9 pt"/>
    <w:basedOn w:val="DefaultParagraphFont"/>
    <w:rsid w:val="00350E63"/>
    <w:rPr>
      <w:rFonts w:ascii="Courier New" w:hAnsi="Courier New"/>
      <w:sz w:val="18"/>
    </w:rPr>
  </w:style>
  <w:style w:type="paragraph" w:styleId="Header">
    <w:name w:val="header"/>
    <w:basedOn w:val="Normal"/>
    <w:rsid w:val="00416A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6A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92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E7B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B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6AF"/>
    <w:pPr>
      <w:ind w:left="720"/>
      <w:contextualSpacing/>
    </w:pPr>
  </w:style>
  <w:style w:type="paragraph" w:styleId="NoSpacing">
    <w:name w:val="No Spacing"/>
    <w:uiPriority w:val="1"/>
    <w:qFormat/>
    <w:rsid w:val="0076397D"/>
    <w:rPr>
      <w:szCs w:val="24"/>
    </w:rPr>
  </w:style>
  <w:style w:type="character" w:styleId="Emphasis">
    <w:name w:val="Emphasis"/>
    <w:basedOn w:val="DefaultParagraphFont"/>
    <w:qFormat/>
    <w:rsid w:val="007639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4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1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1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Architecture</vt:lpstr>
    </vt:vector>
  </TitlesOfParts>
  <Company>TELUS Communications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Architecture</dc:title>
  <dc:creator>Ann Marie Westgate</dc:creator>
  <cp:lastModifiedBy>Hassan</cp:lastModifiedBy>
  <cp:revision>7</cp:revision>
  <cp:lastPrinted>2010-03-17T02:13:00Z</cp:lastPrinted>
  <dcterms:created xsi:type="dcterms:W3CDTF">2010-03-15T18:48:00Z</dcterms:created>
  <dcterms:modified xsi:type="dcterms:W3CDTF">2010-03-17T02:14:00Z</dcterms:modified>
</cp:coreProperties>
</file>